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C" w:rsidRPr="000267BB" w:rsidRDefault="00AE5C0C" w:rsidP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7BB" w:rsidRDefault="000267BB" w:rsidP="000267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Look w:val="0600"/>
      </w:tblPr>
      <w:tblGrid>
        <w:gridCol w:w="5364"/>
        <w:gridCol w:w="3642"/>
      </w:tblGrid>
      <w:tr w:rsidR="000267BB" w:rsidTr="000267BB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7BB" w:rsidRDefault="000267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7BB" w:rsidRDefault="000267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AE5C0C" w:rsidRPr="000267BB" w:rsidRDefault="00AE5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C0C" w:rsidRPr="000267BB" w:rsidRDefault="000267BB" w:rsidP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E5C0C" w:rsidRPr="000267BB" w:rsidRDefault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оответствующими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продолжающих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2.2,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Default="000267B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5C0C" w:rsidRPr="000267BB" w:rsidRDefault="000267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5C0C" w:rsidRPr="000267BB" w:rsidRDefault="000267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5C0C" w:rsidRPr="000267BB" w:rsidRDefault="000267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процен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независим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выбора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Совершен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нолетние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2.3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внесе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ющего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переноситься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лабораторное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установочна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сессия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сессии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4.3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сессии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овет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редусматриваются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4.9.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отведен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теку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поощ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рений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архивах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аочной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меньшем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обратилось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gramStart"/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2.3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выписку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67BB">
        <w:rPr>
          <w:lang w:val="ru-RU"/>
        </w:rPr>
        <w:br/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5C0C" w:rsidRPr="000267BB" w:rsidRDefault="000267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Предельный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0267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E5C0C" w:rsidRPr="000267BB" w:rsidSect="000267BB">
      <w:pgSz w:w="11907" w:h="16839"/>
      <w:pgMar w:top="851" w:right="1134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67BB"/>
    <w:rsid w:val="002D33B1"/>
    <w:rsid w:val="002D3591"/>
    <w:rsid w:val="003514A0"/>
    <w:rsid w:val="004F7E17"/>
    <w:rsid w:val="005A05CE"/>
    <w:rsid w:val="00653AF6"/>
    <w:rsid w:val="00AE5C0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2022-02-23T17:40:00Z</dcterms:modified>
</cp:coreProperties>
</file>